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5B4" w:rsidRDefault="00CB35B4" w:rsidP="00D20699">
      <w:pPr>
        <w:pStyle w:val="Heading1"/>
      </w:pPr>
      <w:r>
        <w:t>TELESCOPING STEEL SIGN SUPPORT</w:t>
      </w:r>
    </w:p>
    <w:p w:rsidR="00D20699" w:rsidRDefault="00D20699" w:rsidP="00D20699">
      <w:r>
        <w:t>Updated: 09/15/2023</w:t>
      </w:r>
    </w:p>
    <w:p w:rsidR="00CB35B4" w:rsidRDefault="00CB35B4" w:rsidP="00CB35B4">
      <w:pPr>
        <w:pStyle w:val="BodyText"/>
        <w:spacing w:before="230"/>
        <w:ind w:left="100" w:right="117"/>
        <w:jc w:val="both"/>
      </w:pPr>
      <w:r>
        <w:rPr>
          <w:b/>
        </w:rPr>
        <w:t xml:space="preserve">Description: </w:t>
      </w:r>
      <w:r>
        <w:t xml:space="preserve">This work shall consist of furnishing and installing telescoping steel sign supports for ground-mounted </w:t>
      </w:r>
      <w:r w:rsidR="009F63AA">
        <w:t xml:space="preserve">or pavement mounted </w:t>
      </w:r>
      <w:r>
        <w:t>signs according to the detail shown on the plans and as described herein. This work shall include all telescoping sign posts, signs bases,</w:t>
      </w:r>
      <w:r>
        <w:rPr>
          <w:spacing w:val="-18"/>
        </w:rPr>
        <w:t xml:space="preserve"> </w:t>
      </w:r>
      <w:r>
        <w:t>and</w:t>
      </w:r>
      <w:r>
        <w:rPr>
          <w:spacing w:val="-16"/>
        </w:rPr>
        <w:t xml:space="preserve"> </w:t>
      </w:r>
      <w:r>
        <w:t>all</w:t>
      </w:r>
      <w:r>
        <w:rPr>
          <w:spacing w:val="-19"/>
        </w:rPr>
        <w:t xml:space="preserve"> </w:t>
      </w:r>
      <w:r>
        <w:t>other</w:t>
      </w:r>
      <w:r>
        <w:rPr>
          <w:spacing w:val="-19"/>
        </w:rPr>
        <w:t xml:space="preserve"> </w:t>
      </w:r>
      <w:r>
        <w:t>materials</w:t>
      </w:r>
      <w:r>
        <w:rPr>
          <w:spacing w:val="-17"/>
        </w:rPr>
        <w:t xml:space="preserve"> </w:t>
      </w:r>
      <w:r>
        <w:t>required</w:t>
      </w:r>
      <w:r>
        <w:rPr>
          <w:spacing w:val="-17"/>
        </w:rPr>
        <w:t xml:space="preserve"> </w:t>
      </w:r>
      <w:r>
        <w:t>to</w:t>
      </w:r>
      <w:r>
        <w:rPr>
          <w:spacing w:val="-15"/>
        </w:rPr>
        <w:t xml:space="preserve"> </w:t>
      </w:r>
      <w:r>
        <w:t>install</w:t>
      </w:r>
      <w:r>
        <w:rPr>
          <w:spacing w:val="-17"/>
        </w:rPr>
        <w:t xml:space="preserve"> </w:t>
      </w:r>
      <w:r>
        <w:t>the</w:t>
      </w:r>
      <w:r>
        <w:rPr>
          <w:spacing w:val="-16"/>
        </w:rPr>
        <w:t xml:space="preserve"> </w:t>
      </w:r>
      <w:r>
        <w:t>telescoping</w:t>
      </w:r>
      <w:r>
        <w:rPr>
          <w:spacing w:val="-16"/>
        </w:rPr>
        <w:t xml:space="preserve"> </w:t>
      </w:r>
      <w:r>
        <w:t>steel</w:t>
      </w:r>
      <w:r>
        <w:rPr>
          <w:spacing w:val="-16"/>
        </w:rPr>
        <w:t xml:space="preserve"> </w:t>
      </w:r>
      <w:r>
        <w:t>sign</w:t>
      </w:r>
      <w:r>
        <w:rPr>
          <w:spacing w:val="-17"/>
        </w:rPr>
        <w:t xml:space="preserve"> </w:t>
      </w:r>
      <w:r>
        <w:t>supports as detailed on the plans. This work will apply to signs mounted in both soil as well as concrete or asphalt</w:t>
      </w:r>
      <w:r>
        <w:rPr>
          <w:spacing w:val="-6"/>
        </w:rPr>
        <w:t xml:space="preserve"> </w:t>
      </w:r>
      <w:r>
        <w:t>surfaces.</w:t>
      </w:r>
    </w:p>
    <w:p w:rsidR="00CB35B4" w:rsidRDefault="00CB35B4" w:rsidP="00CB35B4">
      <w:pPr>
        <w:pStyle w:val="BodyText"/>
      </w:pPr>
    </w:p>
    <w:p w:rsidR="00CB35B4" w:rsidRDefault="00CB35B4" w:rsidP="00CB35B4">
      <w:pPr>
        <w:pStyle w:val="BodyText"/>
        <w:spacing w:before="1"/>
        <w:ind w:left="100"/>
      </w:pPr>
      <w:r>
        <w:rPr>
          <w:b/>
        </w:rPr>
        <w:t xml:space="preserve">Materials: </w:t>
      </w:r>
      <w:r>
        <w:t>Materials shall be according to the following:</w:t>
      </w:r>
    </w:p>
    <w:p w:rsidR="00CB35B4" w:rsidRDefault="00CB35B4" w:rsidP="00CB35B4">
      <w:pPr>
        <w:pStyle w:val="ListParagraph"/>
        <w:numPr>
          <w:ilvl w:val="0"/>
          <w:numId w:val="1"/>
        </w:numPr>
        <w:tabs>
          <w:tab w:val="left" w:pos="821"/>
        </w:tabs>
        <w:spacing w:before="120"/>
        <w:ind w:right="129"/>
        <w:rPr>
          <w:sz w:val="24"/>
          <w:u w:val="none"/>
        </w:rPr>
      </w:pPr>
      <w:r>
        <w:rPr>
          <w:sz w:val="24"/>
        </w:rPr>
        <w:t>Telescoping Sign Post:</w:t>
      </w:r>
      <w:r>
        <w:rPr>
          <w:sz w:val="24"/>
          <w:u w:val="none"/>
        </w:rPr>
        <w:t xml:space="preserve">  The post shall be a square tube formed of 12-gauge steel according to the standard specification for cold rolled carbon steel sheets commercial quality ASTM A 1008 (A 1008M). The post shall be formed to size and, if necessary, shall be welded in such a manner that weld or flash shall not interfere with telescoping. Holes 7/16” (+/- 1/64”) will be spaced on 1-inch centers on at least two opposite sides. The holes shall align to accept a 3/8-inch bolt through the post at any location. The post shall have a smooth galvanized finish applied either before or after forming. For all other requirements, refer to Section 1093 of the “Standard</w:t>
      </w:r>
      <w:r>
        <w:rPr>
          <w:spacing w:val="-5"/>
          <w:sz w:val="24"/>
          <w:u w:val="none"/>
        </w:rPr>
        <w:t xml:space="preserve"> </w:t>
      </w:r>
      <w:r>
        <w:rPr>
          <w:sz w:val="24"/>
          <w:u w:val="none"/>
        </w:rPr>
        <w:t>Specifications”.</w:t>
      </w:r>
    </w:p>
    <w:p w:rsidR="00CB35B4" w:rsidRDefault="00CB35B4" w:rsidP="00CB35B4">
      <w:pPr>
        <w:pStyle w:val="BodyText"/>
      </w:pPr>
    </w:p>
    <w:p w:rsidR="00CB35B4" w:rsidRDefault="00CB35B4" w:rsidP="00CB35B4">
      <w:pPr>
        <w:pStyle w:val="ListParagraph"/>
        <w:numPr>
          <w:ilvl w:val="0"/>
          <w:numId w:val="1"/>
        </w:numPr>
        <w:tabs>
          <w:tab w:val="left" w:pos="821"/>
        </w:tabs>
        <w:rPr>
          <w:sz w:val="24"/>
          <w:u w:val="none"/>
        </w:rPr>
      </w:pPr>
      <w:r>
        <w:rPr>
          <w:sz w:val="24"/>
        </w:rPr>
        <w:t>Sign Bases:</w:t>
      </w:r>
    </w:p>
    <w:p w:rsidR="00CB35B4" w:rsidRDefault="00CB35B4" w:rsidP="00CB35B4">
      <w:pPr>
        <w:pStyle w:val="BodyText"/>
        <w:spacing w:before="1"/>
        <w:rPr>
          <w:sz w:val="16"/>
        </w:rPr>
      </w:pPr>
    </w:p>
    <w:p w:rsidR="00CB35B4" w:rsidRDefault="00CB35B4" w:rsidP="00CB35B4">
      <w:pPr>
        <w:pStyle w:val="ListParagraph"/>
        <w:numPr>
          <w:ilvl w:val="1"/>
          <w:numId w:val="1"/>
        </w:numPr>
        <w:tabs>
          <w:tab w:val="left" w:pos="1541"/>
        </w:tabs>
        <w:spacing w:before="92"/>
        <w:ind w:right="255"/>
        <w:rPr>
          <w:sz w:val="24"/>
          <w:u w:val="none"/>
        </w:rPr>
      </w:pPr>
      <w:r>
        <w:rPr>
          <w:sz w:val="24"/>
        </w:rPr>
        <w:t>Soil Installation</w:t>
      </w:r>
      <w:r w:rsidR="004310CC">
        <w:rPr>
          <w:sz w:val="24"/>
        </w:rPr>
        <w:t xml:space="preserve"> / Ground Mount</w:t>
      </w:r>
      <w:r>
        <w:rPr>
          <w:sz w:val="24"/>
        </w:rPr>
        <w:t>:</w:t>
      </w:r>
      <w:r>
        <w:rPr>
          <w:sz w:val="24"/>
          <w:u w:val="none"/>
        </w:rPr>
        <w:t xml:space="preserve"> </w:t>
      </w:r>
      <w:r w:rsidR="0048764A">
        <w:rPr>
          <w:sz w:val="24"/>
          <w:u w:val="none"/>
        </w:rPr>
        <w:t xml:space="preserve">Use </w:t>
      </w:r>
      <w:r w:rsidR="004D0D92">
        <w:rPr>
          <w:sz w:val="24"/>
          <w:u w:val="none"/>
        </w:rPr>
        <w:t>KDOT detail “Specifications Telescoping Sign Post &amp; Soil Base”</w:t>
      </w:r>
      <w:r w:rsidR="0048764A">
        <w:rPr>
          <w:sz w:val="24"/>
          <w:u w:val="none"/>
        </w:rPr>
        <w:t xml:space="preserve"> </w:t>
      </w:r>
      <w:r w:rsidR="003055BF">
        <w:rPr>
          <w:sz w:val="24"/>
          <w:u w:val="none"/>
        </w:rPr>
        <w:t xml:space="preserve">unless otherwise </w:t>
      </w:r>
      <w:r w:rsidR="0048764A">
        <w:rPr>
          <w:sz w:val="24"/>
          <w:u w:val="none"/>
        </w:rPr>
        <w:t>approved by the Engineer.</w:t>
      </w:r>
      <w:r w:rsidR="007107AA">
        <w:rPr>
          <w:sz w:val="24"/>
          <w:u w:val="none"/>
        </w:rPr>
        <w:t xml:space="preserve"> See Plan details on modified hardware requirements.</w:t>
      </w:r>
      <w:r w:rsidR="004D0D92">
        <w:rPr>
          <w:sz w:val="24"/>
          <w:u w:val="none"/>
        </w:rPr>
        <w:t xml:space="preserve"> (This detail is similar to IDOT’s 728001-01 detail for a Ground Mount Detail)</w:t>
      </w:r>
    </w:p>
    <w:p w:rsidR="00CB35B4" w:rsidRDefault="00CB35B4" w:rsidP="00CB35B4">
      <w:pPr>
        <w:pStyle w:val="BodyText"/>
      </w:pPr>
    </w:p>
    <w:p w:rsidR="00CB35B4" w:rsidRDefault="00CB35B4" w:rsidP="00CB35B4">
      <w:pPr>
        <w:pStyle w:val="ListParagraph"/>
        <w:numPr>
          <w:ilvl w:val="1"/>
          <w:numId w:val="1"/>
        </w:numPr>
        <w:tabs>
          <w:tab w:val="left" w:pos="1541"/>
        </w:tabs>
        <w:rPr>
          <w:sz w:val="24"/>
          <w:u w:val="none"/>
        </w:rPr>
      </w:pPr>
      <w:r>
        <w:rPr>
          <w:sz w:val="24"/>
        </w:rPr>
        <w:t>Concrete and Asphalt Installation</w:t>
      </w:r>
      <w:r w:rsidR="004310CC">
        <w:rPr>
          <w:sz w:val="24"/>
        </w:rPr>
        <w:t xml:space="preserve"> / Pavement Mount</w:t>
      </w:r>
      <w:r>
        <w:rPr>
          <w:sz w:val="24"/>
        </w:rPr>
        <w:t>:</w:t>
      </w:r>
      <w:r>
        <w:rPr>
          <w:sz w:val="24"/>
          <w:u w:val="none"/>
        </w:rPr>
        <w:t xml:space="preserve">  </w:t>
      </w:r>
      <w:r w:rsidR="004D0D92">
        <w:rPr>
          <w:sz w:val="24"/>
          <w:u w:val="none"/>
        </w:rPr>
        <w:t>Use KDOT detail “Specifications Concrete &amp; Asphalt Bases” unless otherwise approved by the Engineer. See Plan details on modified hardware requirements. (This detail is similar to IDOT’s 728001-01 detail for a Pavement Mount Detail)</w:t>
      </w:r>
    </w:p>
    <w:p w:rsidR="00CB35B4" w:rsidRDefault="00CB35B4" w:rsidP="00CB35B4">
      <w:pPr>
        <w:pStyle w:val="BodyText"/>
        <w:rPr>
          <w:sz w:val="16"/>
        </w:rPr>
      </w:pPr>
    </w:p>
    <w:p w:rsidR="004310CC" w:rsidRDefault="004310CC" w:rsidP="00CB35B4">
      <w:pPr>
        <w:spacing w:before="92"/>
        <w:ind w:left="100" w:right="118"/>
        <w:rPr>
          <w:sz w:val="24"/>
        </w:rPr>
      </w:pPr>
      <w:r w:rsidRPr="004310CC">
        <w:rPr>
          <w:b/>
          <w:sz w:val="24"/>
        </w:rPr>
        <w:t>Installation</w:t>
      </w:r>
      <w:r>
        <w:rPr>
          <w:b/>
        </w:rPr>
        <w:t>:</w:t>
      </w:r>
      <w:r>
        <w:t xml:space="preserve"> </w:t>
      </w:r>
      <w:r w:rsidRPr="004310CC">
        <w:rPr>
          <w:sz w:val="24"/>
        </w:rPr>
        <w:t>Installation shall be according to 728.04</w:t>
      </w:r>
      <w:r>
        <w:rPr>
          <w:sz w:val="24"/>
        </w:rPr>
        <w:t xml:space="preserve"> except as noted below:</w:t>
      </w:r>
    </w:p>
    <w:p w:rsidR="004310CC" w:rsidRPr="004310CC" w:rsidRDefault="004310CC" w:rsidP="004310CC">
      <w:pPr>
        <w:pStyle w:val="ListParagraph"/>
        <w:numPr>
          <w:ilvl w:val="0"/>
          <w:numId w:val="2"/>
        </w:numPr>
        <w:spacing w:before="92"/>
        <w:ind w:right="118"/>
        <w:rPr>
          <w:sz w:val="28"/>
        </w:rPr>
      </w:pPr>
      <w:r>
        <w:rPr>
          <w:sz w:val="24"/>
        </w:rPr>
        <w:t xml:space="preserve">Pavement Mount: </w:t>
      </w:r>
      <w:r>
        <w:rPr>
          <w:sz w:val="24"/>
          <w:u w:val="none"/>
        </w:rPr>
        <w:t xml:space="preserve">may be installed before paving operation must utilize an 8 inch diameter schedule 40 PVC conduit secured in place and centered at the location where the sign base is to be installed. If sign base is installed after paving operations, the pavement may be cored at 8 inch diameter. Both methodologies shall be establish a cylindrical void as deep as </w:t>
      </w:r>
      <w:r w:rsidR="0023191C">
        <w:rPr>
          <w:sz w:val="24"/>
          <w:u w:val="none"/>
        </w:rPr>
        <w:t xml:space="preserve">the </w:t>
      </w:r>
      <w:r>
        <w:rPr>
          <w:sz w:val="24"/>
          <w:u w:val="none"/>
        </w:rPr>
        <w:t xml:space="preserve">pavement section or 10 inches, whichever is greater. </w:t>
      </w:r>
    </w:p>
    <w:p w:rsidR="004310CC" w:rsidRPr="004310CC" w:rsidRDefault="004310CC" w:rsidP="004310CC">
      <w:pPr>
        <w:pStyle w:val="ListParagraph"/>
        <w:spacing w:before="92"/>
        <w:ind w:right="118" w:firstLine="0"/>
        <w:rPr>
          <w:sz w:val="28"/>
          <w:u w:val="none"/>
        </w:rPr>
      </w:pPr>
      <w:r>
        <w:rPr>
          <w:sz w:val="24"/>
          <w:u w:val="none"/>
        </w:rPr>
        <w:t>The 2 ¼ x 2 ¼ base section shall be driven to a minimum depth of 5 feet (1.5m)</w:t>
      </w:r>
      <w:r w:rsidR="0023191C">
        <w:rPr>
          <w:sz w:val="24"/>
          <w:u w:val="none"/>
        </w:rPr>
        <w:t xml:space="preserve"> measured from the pavement surface. After sign base and sleeve are installed, the remaining voids in the 8 inch diameter cylindrical section shall be backfilled with pea gravel (CA-15) to be level with surrounding pavement.</w:t>
      </w:r>
    </w:p>
    <w:p w:rsidR="004310CC" w:rsidRDefault="004310CC" w:rsidP="00CB35B4">
      <w:pPr>
        <w:spacing w:before="92"/>
        <w:ind w:left="100" w:right="118"/>
        <w:rPr>
          <w:b/>
          <w:sz w:val="24"/>
        </w:rPr>
      </w:pPr>
    </w:p>
    <w:p w:rsidR="00CB35B4" w:rsidRDefault="00CB35B4" w:rsidP="00CB35B4">
      <w:pPr>
        <w:spacing w:before="92"/>
        <w:ind w:left="100" w:right="118"/>
        <w:rPr>
          <w:sz w:val="24"/>
        </w:rPr>
      </w:pPr>
      <w:r>
        <w:rPr>
          <w:b/>
          <w:sz w:val="24"/>
        </w:rPr>
        <w:lastRenderedPageBreak/>
        <w:t>Method</w:t>
      </w:r>
      <w:r>
        <w:rPr>
          <w:b/>
          <w:spacing w:val="-10"/>
          <w:sz w:val="24"/>
        </w:rPr>
        <w:t xml:space="preserve"> </w:t>
      </w:r>
      <w:r>
        <w:rPr>
          <w:b/>
          <w:sz w:val="24"/>
        </w:rPr>
        <w:t>of</w:t>
      </w:r>
      <w:r>
        <w:rPr>
          <w:b/>
          <w:spacing w:val="-9"/>
          <w:sz w:val="24"/>
        </w:rPr>
        <w:t xml:space="preserve"> </w:t>
      </w:r>
      <w:r>
        <w:rPr>
          <w:b/>
          <w:sz w:val="24"/>
        </w:rPr>
        <w:t>Measurement:</w:t>
      </w:r>
      <w:r>
        <w:rPr>
          <w:b/>
          <w:spacing w:val="50"/>
          <w:sz w:val="24"/>
        </w:rPr>
        <w:t xml:space="preserve"> </w:t>
      </w:r>
      <w:r>
        <w:rPr>
          <w:sz w:val="24"/>
        </w:rPr>
        <w:t>This</w:t>
      </w:r>
      <w:r>
        <w:rPr>
          <w:spacing w:val="-9"/>
          <w:sz w:val="24"/>
        </w:rPr>
        <w:t xml:space="preserve"> </w:t>
      </w:r>
      <w:r>
        <w:rPr>
          <w:sz w:val="24"/>
        </w:rPr>
        <w:t>work</w:t>
      </w:r>
      <w:r>
        <w:rPr>
          <w:spacing w:val="-12"/>
          <w:sz w:val="24"/>
        </w:rPr>
        <w:t xml:space="preserve"> </w:t>
      </w:r>
      <w:r>
        <w:rPr>
          <w:sz w:val="24"/>
        </w:rPr>
        <w:t>will</w:t>
      </w:r>
      <w:r>
        <w:rPr>
          <w:spacing w:val="-9"/>
          <w:sz w:val="24"/>
        </w:rPr>
        <w:t xml:space="preserve"> </w:t>
      </w:r>
      <w:r>
        <w:rPr>
          <w:sz w:val="24"/>
        </w:rPr>
        <w:t>be</w:t>
      </w:r>
      <w:r>
        <w:rPr>
          <w:spacing w:val="-10"/>
          <w:sz w:val="24"/>
        </w:rPr>
        <w:t xml:space="preserve"> </w:t>
      </w:r>
      <w:r>
        <w:rPr>
          <w:sz w:val="24"/>
        </w:rPr>
        <w:t>measured</w:t>
      </w:r>
      <w:r>
        <w:rPr>
          <w:spacing w:val="-9"/>
          <w:sz w:val="24"/>
        </w:rPr>
        <w:t xml:space="preserve"> </w:t>
      </w:r>
      <w:r>
        <w:rPr>
          <w:sz w:val="24"/>
        </w:rPr>
        <w:t>for</w:t>
      </w:r>
      <w:r>
        <w:rPr>
          <w:spacing w:val="-11"/>
          <w:sz w:val="24"/>
        </w:rPr>
        <w:t xml:space="preserve"> </w:t>
      </w:r>
      <w:r>
        <w:rPr>
          <w:sz w:val="24"/>
        </w:rPr>
        <w:t>payment</w:t>
      </w:r>
      <w:r>
        <w:rPr>
          <w:spacing w:val="-10"/>
          <w:sz w:val="24"/>
        </w:rPr>
        <w:t xml:space="preserve"> </w:t>
      </w:r>
      <w:r>
        <w:rPr>
          <w:sz w:val="24"/>
        </w:rPr>
        <w:t>in</w:t>
      </w:r>
      <w:r>
        <w:rPr>
          <w:spacing w:val="-8"/>
          <w:sz w:val="24"/>
        </w:rPr>
        <w:t xml:space="preserve"> </w:t>
      </w:r>
      <w:r>
        <w:rPr>
          <w:sz w:val="24"/>
        </w:rPr>
        <w:t>feet</w:t>
      </w:r>
      <w:r>
        <w:rPr>
          <w:spacing w:val="-10"/>
          <w:sz w:val="24"/>
        </w:rPr>
        <w:t xml:space="preserve"> </w:t>
      </w:r>
      <w:r>
        <w:rPr>
          <w:sz w:val="24"/>
        </w:rPr>
        <w:t>of</w:t>
      </w:r>
      <w:r>
        <w:rPr>
          <w:spacing w:val="-10"/>
          <w:sz w:val="24"/>
        </w:rPr>
        <w:t xml:space="preserve"> </w:t>
      </w:r>
      <w:r>
        <w:rPr>
          <w:sz w:val="24"/>
        </w:rPr>
        <w:t>telescoping steel sign post</w:t>
      </w:r>
      <w:r>
        <w:rPr>
          <w:spacing w:val="-1"/>
          <w:sz w:val="24"/>
        </w:rPr>
        <w:t xml:space="preserve"> </w:t>
      </w:r>
      <w:r>
        <w:rPr>
          <w:sz w:val="24"/>
        </w:rPr>
        <w:t>installed.</w:t>
      </w:r>
    </w:p>
    <w:p w:rsidR="00CB35B4" w:rsidRDefault="00CB35B4" w:rsidP="00CB35B4">
      <w:pPr>
        <w:pStyle w:val="BodyText"/>
        <w:spacing w:before="1"/>
      </w:pPr>
    </w:p>
    <w:p w:rsidR="00CB35B4" w:rsidRDefault="00CB35B4" w:rsidP="00CB35B4">
      <w:pPr>
        <w:pStyle w:val="BodyText"/>
        <w:ind w:left="100" w:right="113"/>
        <w:jc w:val="both"/>
        <w:rPr>
          <w:sz w:val="26"/>
        </w:rPr>
      </w:pPr>
      <w:r>
        <w:rPr>
          <w:b/>
        </w:rPr>
        <w:t xml:space="preserve">Basis of Payment: </w:t>
      </w:r>
      <w:r>
        <w:t xml:space="preserve">This work will be paid for at the contract unit price per foot for </w:t>
      </w:r>
      <w:r w:rsidR="00443B36">
        <w:t>TELESCOPING STEEL SIGN SUPPORT</w:t>
      </w:r>
      <w:r>
        <w:t xml:space="preserve">. The </w:t>
      </w:r>
      <w:r w:rsidRPr="0023191C">
        <w:t xml:space="preserve">unit price shall include all equipment, materials and labor required to install the posts as described and as detailed on the plans. </w:t>
      </w:r>
      <w:r w:rsidR="0023191C" w:rsidRPr="0023191C">
        <w:t>Payment shall not be issued until signs are accepted by Kane County.</w:t>
      </w:r>
      <w:r w:rsidR="0023191C">
        <w:rPr>
          <w:sz w:val="26"/>
        </w:rPr>
        <w:t xml:space="preserve"> </w:t>
      </w:r>
      <w:bookmarkStart w:id="0" w:name="_GoBack"/>
      <w:bookmarkEnd w:id="0"/>
    </w:p>
    <w:sectPr w:rsidR="00CB35B4" w:rsidSect="009F63AA">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DEB" w:rsidRDefault="00FD3DEB" w:rsidP="008B683A">
      <w:r>
        <w:separator/>
      </w:r>
    </w:p>
  </w:endnote>
  <w:endnote w:type="continuationSeparator" w:id="0">
    <w:p w:rsidR="00FD3DEB" w:rsidRDefault="00FD3DEB" w:rsidP="008B6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DEB" w:rsidRDefault="00FD3DEB" w:rsidP="008B683A">
      <w:r>
        <w:separator/>
      </w:r>
    </w:p>
  </w:footnote>
  <w:footnote w:type="continuationSeparator" w:id="0">
    <w:p w:rsidR="00FD3DEB" w:rsidRDefault="00FD3DEB" w:rsidP="008B6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64010"/>
    <w:multiLevelType w:val="hybridMultilevel"/>
    <w:tmpl w:val="D214E9BC"/>
    <w:lvl w:ilvl="0" w:tplc="8C5C10E2">
      <w:start w:val="1"/>
      <w:numFmt w:val="lowerLetter"/>
      <w:lvlText w:val="%1)"/>
      <w:lvlJc w:val="left"/>
      <w:pPr>
        <w:ind w:left="820" w:hanging="360"/>
      </w:pPr>
      <w:rPr>
        <w:rFonts w:ascii="Arial" w:eastAsia="Arial" w:hAnsi="Arial" w:cs="Arial" w:hint="default"/>
        <w:w w:val="99"/>
        <w:sz w:val="24"/>
        <w:szCs w:val="24"/>
      </w:rPr>
    </w:lvl>
    <w:lvl w:ilvl="1" w:tplc="23666780">
      <w:start w:val="1"/>
      <w:numFmt w:val="lowerLetter"/>
      <w:lvlText w:val="%2."/>
      <w:lvlJc w:val="left"/>
      <w:pPr>
        <w:ind w:left="1540" w:hanging="360"/>
      </w:pPr>
      <w:rPr>
        <w:rFonts w:ascii="Arial" w:eastAsia="Arial" w:hAnsi="Arial" w:cs="Arial" w:hint="default"/>
        <w:spacing w:val="-3"/>
        <w:w w:val="99"/>
        <w:sz w:val="24"/>
        <w:szCs w:val="24"/>
      </w:rPr>
    </w:lvl>
    <w:lvl w:ilvl="2" w:tplc="F9EC576C">
      <w:numFmt w:val="bullet"/>
      <w:lvlText w:val="•"/>
      <w:lvlJc w:val="left"/>
      <w:pPr>
        <w:ind w:left="2433" w:hanging="360"/>
      </w:pPr>
      <w:rPr>
        <w:rFonts w:hint="default"/>
      </w:rPr>
    </w:lvl>
    <w:lvl w:ilvl="3" w:tplc="26F4B7D6">
      <w:numFmt w:val="bullet"/>
      <w:lvlText w:val="•"/>
      <w:lvlJc w:val="left"/>
      <w:pPr>
        <w:ind w:left="3326" w:hanging="360"/>
      </w:pPr>
      <w:rPr>
        <w:rFonts w:hint="default"/>
      </w:rPr>
    </w:lvl>
    <w:lvl w:ilvl="4" w:tplc="2116C7BA">
      <w:numFmt w:val="bullet"/>
      <w:lvlText w:val="•"/>
      <w:lvlJc w:val="left"/>
      <w:pPr>
        <w:ind w:left="4220" w:hanging="360"/>
      </w:pPr>
      <w:rPr>
        <w:rFonts w:hint="default"/>
      </w:rPr>
    </w:lvl>
    <w:lvl w:ilvl="5" w:tplc="B1049772">
      <w:numFmt w:val="bullet"/>
      <w:lvlText w:val="•"/>
      <w:lvlJc w:val="left"/>
      <w:pPr>
        <w:ind w:left="5113" w:hanging="360"/>
      </w:pPr>
      <w:rPr>
        <w:rFonts w:hint="default"/>
      </w:rPr>
    </w:lvl>
    <w:lvl w:ilvl="6" w:tplc="83886734">
      <w:numFmt w:val="bullet"/>
      <w:lvlText w:val="•"/>
      <w:lvlJc w:val="left"/>
      <w:pPr>
        <w:ind w:left="6006" w:hanging="360"/>
      </w:pPr>
      <w:rPr>
        <w:rFonts w:hint="default"/>
      </w:rPr>
    </w:lvl>
    <w:lvl w:ilvl="7" w:tplc="B00C5E8A">
      <w:numFmt w:val="bullet"/>
      <w:lvlText w:val="•"/>
      <w:lvlJc w:val="left"/>
      <w:pPr>
        <w:ind w:left="6900" w:hanging="360"/>
      </w:pPr>
      <w:rPr>
        <w:rFonts w:hint="default"/>
      </w:rPr>
    </w:lvl>
    <w:lvl w:ilvl="8" w:tplc="59BC066E">
      <w:numFmt w:val="bullet"/>
      <w:lvlText w:val="•"/>
      <w:lvlJc w:val="left"/>
      <w:pPr>
        <w:ind w:left="7793" w:hanging="360"/>
      </w:pPr>
      <w:rPr>
        <w:rFonts w:hint="default"/>
      </w:rPr>
    </w:lvl>
  </w:abstractNum>
  <w:abstractNum w:abstractNumId="1" w15:restartNumberingAfterBreak="0">
    <w:nsid w:val="75E17CD8"/>
    <w:multiLevelType w:val="hybridMultilevel"/>
    <w:tmpl w:val="283E4840"/>
    <w:lvl w:ilvl="0" w:tplc="15C4401C">
      <w:start w:val="1"/>
      <w:numFmt w:val="lowerLetter"/>
      <w:lvlText w:val="%1)"/>
      <w:lvlJc w:val="left"/>
      <w:pPr>
        <w:ind w:left="820" w:hanging="360"/>
      </w:pPr>
      <w:rPr>
        <w:rFonts w:hint="default"/>
        <w:sz w:val="24"/>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662"/>
    <w:rsid w:val="00075EBB"/>
    <w:rsid w:val="000973AC"/>
    <w:rsid w:val="000A1313"/>
    <w:rsid w:val="00117B4C"/>
    <w:rsid w:val="00153628"/>
    <w:rsid w:val="0017247C"/>
    <w:rsid w:val="0023191C"/>
    <w:rsid w:val="00234870"/>
    <w:rsid w:val="00240763"/>
    <w:rsid w:val="002E1708"/>
    <w:rsid w:val="003008EE"/>
    <w:rsid w:val="00302592"/>
    <w:rsid w:val="003055BF"/>
    <w:rsid w:val="00313BB7"/>
    <w:rsid w:val="00374EDB"/>
    <w:rsid w:val="003D5DED"/>
    <w:rsid w:val="003F4EFA"/>
    <w:rsid w:val="00414259"/>
    <w:rsid w:val="00425326"/>
    <w:rsid w:val="004310CC"/>
    <w:rsid w:val="00443B36"/>
    <w:rsid w:val="0048764A"/>
    <w:rsid w:val="004C2AF2"/>
    <w:rsid w:val="004D0D92"/>
    <w:rsid w:val="004E5E25"/>
    <w:rsid w:val="00514E05"/>
    <w:rsid w:val="005700C1"/>
    <w:rsid w:val="005D03CD"/>
    <w:rsid w:val="005E1E3E"/>
    <w:rsid w:val="006105F1"/>
    <w:rsid w:val="0062403D"/>
    <w:rsid w:val="00697BEF"/>
    <w:rsid w:val="006A34F5"/>
    <w:rsid w:val="007107AA"/>
    <w:rsid w:val="00725662"/>
    <w:rsid w:val="007B13CC"/>
    <w:rsid w:val="008012D0"/>
    <w:rsid w:val="008118BD"/>
    <w:rsid w:val="008A226A"/>
    <w:rsid w:val="008B19A7"/>
    <w:rsid w:val="008B683A"/>
    <w:rsid w:val="008C1C14"/>
    <w:rsid w:val="008D73D5"/>
    <w:rsid w:val="009F63AA"/>
    <w:rsid w:val="00A15708"/>
    <w:rsid w:val="00B02B87"/>
    <w:rsid w:val="00C215DB"/>
    <w:rsid w:val="00C2327B"/>
    <w:rsid w:val="00C41D31"/>
    <w:rsid w:val="00C73FED"/>
    <w:rsid w:val="00C87456"/>
    <w:rsid w:val="00CB35B4"/>
    <w:rsid w:val="00D20699"/>
    <w:rsid w:val="00D33E0D"/>
    <w:rsid w:val="00D341A6"/>
    <w:rsid w:val="00D76C85"/>
    <w:rsid w:val="00E21BD9"/>
    <w:rsid w:val="00E8535A"/>
    <w:rsid w:val="00EA0D21"/>
    <w:rsid w:val="00F318FA"/>
    <w:rsid w:val="00F3733F"/>
    <w:rsid w:val="00F37C14"/>
    <w:rsid w:val="00F511B5"/>
    <w:rsid w:val="00FB6801"/>
    <w:rsid w:val="00FD3DEB"/>
    <w:rsid w:val="00FD7B31"/>
    <w:rsid w:val="00FE0750"/>
    <w:rsid w:val="00FF0E8A"/>
    <w:rsid w:val="00FF7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CB9CF3FE-6290-4976-9132-EDE5C93B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535A"/>
    <w:pPr>
      <w:spacing w:after="0" w:line="240" w:lineRule="auto"/>
      <w:jc w:val="both"/>
    </w:pPr>
    <w:rPr>
      <w:rFonts w:ascii="Arial" w:eastAsia="Times New Roman" w:hAnsi="Arial" w:cs="Times New Roman"/>
      <w:szCs w:val="20"/>
    </w:rPr>
  </w:style>
  <w:style w:type="paragraph" w:styleId="Heading1">
    <w:name w:val="heading 1"/>
    <w:basedOn w:val="Normal"/>
    <w:next w:val="Normal"/>
    <w:link w:val="Heading1Char"/>
    <w:autoRedefine/>
    <w:qFormat/>
    <w:rsid w:val="00D20699"/>
    <w:pPr>
      <w:keepNext/>
      <w:outlineLvl w:val="0"/>
    </w:pPr>
    <w:rPr>
      <w:b/>
      <w:caps/>
      <w:kern w:val="28"/>
      <w:u w:val="single"/>
    </w:rPr>
  </w:style>
  <w:style w:type="paragraph" w:styleId="Heading2">
    <w:name w:val="heading 2"/>
    <w:basedOn w:val="Normal"/>
    <w:next w:val="Normal"/>
    <w:link w:val="Heading2Char"/>
    <w:autoRedefine/>
    <w:qFormat/>
    <w:rsid w:val="00E8535A"/>
    <w:pPr>
      <w:keepNext/>
      <w:outlineLvl w:val="1"/>
    </w:pPr>
    <w:rPr>
      <w:b/>
      <w:caps/>
    </w:rPr>
  </w:style>
  <w:style w:type="paragraph" w:styleId="Heading3">
    <w:name w:val="heading 3"/>
    <w:basedOn w:val="Normal"/>
    <w:next w:val="Normal"/>
    <w:link w:val="Heading3Char"/>
    <w:qFormat/>
    <w:rsid w:val="00E8535A"/>
    <w:pPr>
      <w:keepNext/>
      <w:jc w:val="center"/>
      <w:outlineLvl w:val="2"/>
    </w:pPr>
    <w:rPr>
      <w:caps/>
      <w:sz w:val="24"/>
    </w:rPr>
  </w:style>
  <w:style w:type="paragraph" w:styleId="Heading4">
    <w:name w:val="heading 4"/>
    <w:basedOn w:val="Normal"/>
    <w:next w:val="Normal"/>
    <w:link w:val="Heading4Char"/>
    <w:qFormat/>
    <w:rsid w:val="00E8535A"/>
    <w:pPr>
      <w:keepNext/>
      <w:spacing w:before="240"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0699"/>
    <w:rPr>
      <w:rFonts w:ascii="Arial" w:eastAsia="Times New Roman" w:hAnsi="Arial" w:cs="Times New Roman"/>
      <w:b/>
      <w:caps/>
      <w:kern w:val="28"/>
      <w:szCs w:val="20"/>
      <w:u w:val="single"/>
    </w:rPr>
  </w:style>
  <w:style w:type="character" w:customStyle="1" w:styleId="Heading2Char">
    <w:name w:val="Heading 2 Char"/>
    <w:basedOn w:val="DefaultParagraphFont"/>
    <w:link w:val="Heading2"/>
    <w:rsid w:val="00E8535A"/>
    <w:rPr>
      <w:rFonts w:ascii="Arial" w:eastAsia="Times New Roman" w:hAnsi="Arial" w:cs="Times New Roman"/>
      <w:b/>
      <w:caps/>
      <w:szCs w:val="20"/>
    </w:rPr>
  </w:style>
  <w:style w:type="character" w:customStyle="1" w:styleId="Heading3Char">
    <w:name w:val="Heading 3 Char"/>
    <w:basedOn w:val="DefaultParagraphFont"/>
    <w:link w:val="Heading3"/>
    <w:rsid w:val="00E8535A"/>
    <w:rPr>
      <w:rFonts w:ascii="Arial" w:eastAsia="Times New Roman" w:hAnsi="Arial" w:cs="Times New Roman"/>
      <w:caps/>
      <w:sz w:val="24"/>
      <w:szCs w:val="20"/>
    </w:rPr>
  </w:style>
  <w:style w:type="character" w:customStyle="1" w:styleId="Heading4Char">
    <w:name w:val="Heading 4 Char"/>
    <w:basedOn w:val="DefaultParagraphFont"/>
    <w:link w:val="Heading4"/>
    <w:rsid w:val="00E8535A"/>
    <w:rPr>
      <w:rFonts w:ascii="Arial" w:eastAsia="Times New Roman" w:hAnsi="Arial" w:cs="Times New Roman"/>
      <w:b/>
      <w:szCs w:val="20"/>
    </w:rPr>
  </w:style>
  <w:style w:type="paragraph" w:styleId="Footer">
    <w:name w:val="footer"/>
    <w:basedOn w:val="Normal"/>
    <w:link w:val="FooterChar"/>
    <w:semiHidden/>
    <w:rsid w:val="00E8535A"/>
    <w:pPr>
      <w:tabs>
        <w:tab w:val="center" w:pos="4320"/>
        <w:tab w:val="right" w:pos="8640"/>
      </w:tabs>
    </w:pPr>
  </w:style>
  <w:style w:type="character" w:customStyle="1" w:styleId="FooterChar">
    <w:name w:val="Footer Char"/>
    <w:basedOn w:val="DefaultParagraphFont"/>
    <w:link w:val="Footer"/>
    <w:semiHidden/>
    <w:rsid w:val="00E8535A"/>
    <w:rPr>
      <w:rFonts w:ascii="Arial" w:eastAsia="Times New Roman" w:hAnsi="Arial" w:cs="Times New Roman"/>
      <w:szCs w:val="20"/>
    </w:rPr>
  </w:style>
  <w:style w:type="paragraph" w:styleId="Header">
    <w:name w:val="header"/>
    <w:basedOn w:val="Normal"/>
    <w:link w:val="HeaderChar"/>
    <w:semiHidden/>
    <w:rsid w:val="00E8535A"/>
    <w:pPr>
      <w:tabs>
        <w:tab w:val="center" w:pos="4320"/>
        <w:tab w:val="right" w:pos="8640"/>
      </w:tabs>
    </w:pPr>
  </w:style>
  <w:style w:type="character" w:customStyle="1" w:styleId="HeaderChar">
    <w:name w:val="Header Char"/>
    <w:basedOn w:val="DefaultParagraphFont"/>
    <w:link w:val="Header"/>
    <w:semiHidden/>
    <w:rsid w:val="00E8535A"/>
    <w:rPr>
      <w:rFonts w:ascii="Arial" w:eastAsia="Times New Roman" w:hAnsi="Arial" w:cs="Times New Roman"/>
      <w:szCs w:val="20"/>
    </w:rPr>
  </w:style>
  <w:style w:type="paragraph" w:styleId="TOC1">
    <w:name w:val="toc 1"/>
    <w:basedOn w:val="Normal"/>
    <w:next w:val="Normal"/>
    <w:semiHidden/>
    <w:rsid w:val="00E8535A"/>
    <w:pPr>
      <w:tabs>
        <w:tab w:val="right" w:leader="dot" w:pos="9360"/>
      </w:tabs>
      <w:spacing w:after="240"/>
    </w:pPr>
    <w:rPr>
      <w:caps/>
    </w:rPr>
  </w:style>
  <w:style w:type="paragraph" w:styleId="TOC2">
    <w:name w:val="toc 2"/>
    <w:basedOn w:val="Normal"/>
    <w:next w:val="Normal"/>
    <w:semiHidden/>
    <w:rsid w:val="00E8535A"/>
    <w:pPr>
      <w:tabs>
        <w:tab w:val="right" w:leader="dot" w:pos="9360"/>
      </w:tabs>
      <w:spacing w:after="240"/>
    </w:pPr>
    <w:rPr>
      <w:caps/>
    </w:rPr>
  </w:style>
  <w:style w:type="paragraph" w:styleId="BalloonText">
    <w:name w:val="Balloon Text"/>
    <w:basedOn w:val="Normal"/>
    <w:link w:val="BalloonTextChar"/>
    <w:uiPriority w:val="99"/>
    <w:semiHidden/>
    <w:unhideWhenUsed/>
    <w:rsid w:val="00E8535A"/>
    <w:rPr>
      <w:rFonts w:ascii="Tahoma" w:hAnsi="Tahoma" w:cs="Tahoma"/>
      <w:sz w:val="16"/>
      <w:szCs w:val="16"/>
    </w:rPr>
  </w:style>
  <w:style w:type="character" w:customStyle="1" w:styleId="BalloonTextChar">
    <w:name w:val="Balloon Text Char"/>
    <w:basedOn w:val="DefaultParagraphFont"/>
    <w:link w:val="BalloonText"/>
    <w:uiPriority w:val="99"/>
    <w:semiHidden/>
    <w:rsid w:val="00E8535A"/>
    <w:rPr>
      <w:rFonts w:ascii="Tahoma" w:eastAsia="Times New Roman" w:hAnsi="Tahoma" w:cs="Tahoma"/>
      <w:sz w:val="16"/>
      <w:szCs w:val="16"/>
    </w:rPr>
  </w:style>
  <w:style w:type="character" w:styleId="PlaceholderText">
    <w:name w:val="Placeholder Text"/>
    <w:basedOn w:val="DefaultParagraphFont"/>
    <w:uiPriority w:val="99"/>
    <w:semiHidden/>
    <w:rsid w:val="00240763"/>
    <w:rPr>
      <w:color w:val="808080"/>
    </w:rPr>
  </w:style>
  <w:style w:type="paragraph" w:styleId="BodyText">
    <w:name w:val="Body Text"/>
    <w:basedOn w:val="Normal"/>
    <w:link w:val="BodyTextChar"/>
    <w:uiPriority w:val="1"/>
    <w:qFormat/>
    <w:rsid w:val="00CB35B4"/>
    <w:pPr>
      <w:widowControl w:val="0"/>
      <w:autoSpaceDE w:val="0"/>
      <w:autoSpaceDN w:val="0"/>
      <w:jc w:val="left"/>
    </w:pPr>
    <w:rPr>
      <w:rFonts w:eastAsia="Arial" w:cs="Arial"/>
      <w:sz w:val="24"/>
      <w:szCs w:val="24"/>
    </w:rPr>
  </w:style>
  <w:style w:type="character" w:customStyle="1" w:styleId="BodyTextChar">
    <w:name w:val="Body Text Char"/>
    <w:basedOn w:val="DefaultParagraphFont"/>
    <w:link w:val="BodyText"/>
    <w:uiPriority w:val="1"/>
    <w:rsid w:val="00CB35B4"/>
    <w:rPr>
      <w:rFonts w:ascii="Arial" w:eastAsia="Arial" w:hAnsi="Arial" w:cs="Arial"/>
      <w:sz w:val="24"/>
      <w:szCs w:val="24"/>
    </w:rPr>
  </w:style>
  <w:style w:type="paragraph" w:styleId="ListParagraph">
    <w:name w:val="List Paragraph"/>
    <w:basedOn w:val="Normal"/>
    <w:uiPriority w:val="1"/>
    <w:qFormat/>
    <w:rsid w:val="00CB35B4"/>
    <w:pPr>
      <w:widowControl w:val="0"/>
      <w:autoSpaceDE w:val="0"/>
      <w:autoSpaceDN w:val="0"/>
      <w:ind w:left="820" w:hanging="360"/>
      <w:jc w:val="left"/>
    </w:pPr>
    <w:rPr>
      <w:rFonts w:eastAsia="Arial" w:cs="Arial"/>
      <w:szCs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30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KDOT Traffic Special Provisions</Category>
  </documentManagement>
</p:properties>
</file>

<file path=customXml/itemProps1.xml><?xml version="1.0" encoding="utf-8"?>
<ds:datastoreItem xmlns:ds="http://schemas.openxmlformats.org/officeDocument/2006/customXml" ds:itemID="{4D2B7413-0878-497A-858D-EF24796B1347}">
  <ds:schemaRefs>
    <ds:schemaRef ds:uri="http://schemas.openxmlformats.org/officeDocument/2006/bibliography"/>
  </ds:schemaRefs>
</ds:datastoreItem>
</file>

<file path=customXml/itemProps2.xml><?xml version="1.0" encoding="utf-8"?>
<ds:datastoreItem xmlns:ds="http://schemas.openxmlformats.org/officeDocument/2006/customXml" ds:itemID="{F2DB9C18-7EAB-4F55-8C9D-816AA7E37CFA}"/>
</file>

<file path=customXml/itemProps3.xml><?xml version="1.0" encoding="utf-8"?>
<ds:datastoreItem xmlns:ds="http://schemas.openxmlformats.org/officeDocument/2006/customXml" ds:itemID="{2E174A1F-2BE4-4A50-843B-81BBD3810933}"/>
</file>

<file path=customXml/itemProps4.xml><?xml version="1.0" encoding="utf-8"?>
<ds:datastoreItem xmlns:ds="http://schemas.openxmlformats.org/officeDocument/2006/customXml" ds:itemID="{E22428AA-3052-4CE7-BAD1-7F3EE31102A7}"/>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TRAFFIC SIGNAL BACKPLATE</vt:lpstr>
    </vt:vector>
  </TitlesOfParts>
  <Company>State of Illinois</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 05/22/02  R 07/01/15</dc:subject>
  <dc:creator>Curryj</dc:creator>
  <cp:keywords>Traffic</cp:keywords>
  <dc:description/>
  <cp:lastModifiedBy>Jaltuch, Colleen</cp:lastModifiedBy>
  <cp:revision>2</cp:revision>
  <dcterms:created xsi:type="dcterms:W3CDTF">2023-12-15T18:04:00Z</dcterms:created>
  <dcterms:modified xsi:type="dcterms:W3CDTF">2023-12-15T18:04:00Z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